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BA09" w14:textId="77777777" w:rsidR="002B1D12" w:rsidRDefault="002B1D12" w:rsidP="002E0FD9">
      <w:pPr>
        <w:pStyle w:val="Heading1"/>
        <w:ind w:left="-1276"/>
        <w:rPr>
          <w:rFonts w:ascii="Arial" w:hAnsi="Arial" w:cs="Arial"/>
          <w:sz w:val="22"/>
          <w:szCs w:val="22"/>
        </w:rPr>
      </w:pPr>
    </w:p>
    <w:p w14:paraId="0BF0E2C9" w14:textId="77777777" w:rsidR="00180A87" w:rsidRPr="00333072" w:rsidRDefault="00180A87" w:rsidP="002E0FD9">
      <w:pPr>
        <w:pStyle w:val="Heading1"/>
        <w:ind w:left="-1276"/>
        <w:rPr>
          <w:rFonts w:ascii="Arial" w:hAnsi="Arial" w:cs="Arial"/>
          <w:sz w:val="22"/>
          <w:szCs w:val="22"/>
        </w:rPr>
      </w:pPr>
      <w:r w:rsidRPr="00333072">
        <w:rPr>
          <w:rFonts w:ascii="Arial" w:hAnsi="Arial" w:cs="Arial"/>
          <w:sz w:val="22"/>
          <w:szCs w:val="22"/>
        </w:rPr>
        <w:t>ROLE BRIEF</w:t>
      </w:r>
    </w:p>
    <w:p w14:paraId="3338E1B5" w14:textId="77777777" w:rsidR="00180A87" w:rsidRPr="00333072" w:rsidRDefault="00180A87" w:rsidP="000171E4">
      <w:pPr>
        <w:rPr>
          <w:rFonts w:ascii="Arial" w:hAnsi="Arial" w:cs="Arial"/>
          <w:sz w:val="22"/>
          <w:szCs w:val="22"/>
        </w:rPr>
      </w:pPr>
    </w:p>
    <w:p w14:paraId="2837A86F" w14:textId="77777777" w:rsidR="00180A87" w:rsidRPr="00333072" w:rsidRDefault="00180A87" w:rsidP="000171E4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8784"/>
      </w:tblGrid>
      <w:tr w:rsidR="00180A87" w:rsidRPr="00333072" w14:paraId="5A88880D" w14:textId="77777777" w:rsidTr="00B26524">
        <w:tc>
          <w:tcPr>
            <w:tcW w:w="1985" w:type="dxa"/>
          </w:tcPr>
          <w:p w14:paraId="7A456F54" w14:textId="77777777" w:rsidR="00180A87" w:rsidRPr="00333072" w:rsidRDefault="00180A87" w:rsidP="000171E4">
            <w:pPr>
              <w:rPr>
                <w:rFonts w:ascii="Arial" w:hAnsi="Arial" w:cs="Arial"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89433B"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epartment</w:t>
            </w: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4CCF4E2" w14:textId="77777777" w:rsidR="00180A87" w:rsidRPr="00333072" w:rsidRDefault="00180A87" w:rsidP="000171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5DB563F" w14:textId="77777777" w:rsidR="00180A87" w:rsidRPr="002E0FD9" w:rsidRDefault="00FE2E25" w:rsidP="000171E4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</w:p>
        </w:tc>
      </w:tr>
      <w:tr w:rsidR="00180A87" w:rsidRPr="00333072" w14:paraId="11486569" w14:textId="77777777" w:rsidTr="00B26524">
        <w:tc>
          <w:tcPr>
            <w:tcW w:w="1985" w:type="dxa"/>
          </w:tcPr>
          <w:p w14:paraId="42D83A68" w14:textId="77777777" w:rsidR="00180A87" w:rsidRPr="00333072" w:rsidRDefault="00180A87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8788" w:type="dxa"/>
          </w:tcPr>
          <w:p w14:paraId="7C457FE5" w14:textId="460C1471" w:rsidR="004E18D9" w:rsidRPr="002E0FD9" w:rsidRDefault="006A7BC0" w:rsidP="008812AF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Catering</w:t>
            </w:r>
            <w:r w:rsidR="00FE2E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12AF">
              <w:rPr>
                <w:rFonts w:ascii="Arial" w:hAnsi="Arial" w:cs="Arial"/>
                <w:sz w:val="22"/>
                <w:szCs w:val="22"/>
              </w:rPr>
              <w:t>Assistant</w:t>
            </w:r>
            <w:r w:rsidR="00592CA6">
              <w:rPr>
                <w:rFonts w:ascii="Arial" w:hAnsi="Arial" w:cs="Arial"/>
                <w:sz w:val="22"/>
                <w:szCs w:val="22"/>
              </w:rPr>
              <w:t xml:space="preserve"> (Coffee Shop)</w:t>
            </w:r>
          </w:p>
        </w:tc>
      </w:tr>
      <w:tr w:rsidR="00180A87" w:rsidRPr="00333072" w14:paraId="4D6D2AE9" w14:textId="77777777" w:rsidTr="00B26524">
        <w:trPr>
          <w:trHeight w:val="397"/>
        </w:trPr>
        <w:tc>
          <w:tcPr>
            <w:tcW w:w="1985" w:type="dxa"/>
          </w:tcPr>
          <w:p w14:paraId="2167324E" w14:textId="77777777" w:rsidR="00180A87" w:rsidRPr="00333072" w:rsidRDefault="00180A87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Contract</w:t>
            </w:r>
            <w:r w:rsidR="006A7B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F1E95" w:rsidRPr="0015097A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Perm</w:t>
            </w: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788" w:type="dxa"/>
          </w:tcPr>
          <w:p w14:paraId="0F01A6EA" w14:textId="77777777" w:rsidR="00180A87" w:rsidRPr="002E0FD9" w:rsidRDefault="00FE2E25" w:rsidP="000171E4">
            <w:pPr>
              <w:pStyle w:val="Heading3"/>
              <w:jc w:val="left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Full time </w:t>
            </w:r>
          </w:p>
        </w:tc>
      </w:tr>
      <w:tr w:rsidR="00180A87" w:rsidRPr="00333072" w14:paraId="4F219A33" w14:textId="77777777" w:rsidTr="00B26524">
        <w:tc>
          <w:tcPr>
            <w:tcW w:w="1985" w:type="dxa"/>
          </w:tcPr>
          <w:p w14:paraId="7014068E" w14:textId="77777777" w:rsidR="00180A87" w:rsidRPr="00333072" w:rsidRDefault="00180A87" w:rsidP="000171E4">
            <w:pPr>
              <w:rPr>
                <w:rFonts w:ascii="Arial" w:hAnsi="Arial" w:cs="Arial"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Responsible To:</w:t>
            </w:r>
          </w:p>
        </w:tc>
        <w:tc>
          <w:tcPr>
            <w:tcW w:w="8788" w:type="dxa"/>
          </w:tcPr>
          <w:p w14:paraId="4B4C7497" w14:textId="2F9FA04E" w:rsidR="004E18D9" w:rsidRPr="002E0FD9" w:rsidRDefault="00F73876" w:rsidP="002D29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Corporate Catering Manager</w:t>
            </w:r>
            <w:r w:rsidR="008812AF">
              <w:rPr>
                <w:rFonts w:ascii="Arial" w:hAnsi="Arial" w:cs="Arial"/>
                <w:b/>
                <w:sz w:val="22"/>
                <w:szCs w:val="22"/>
              </w:rPr>
              <w:t xml:space="preserve"> (CCM)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26524">
              <w:rPr>
                <w:rFonts w:ascii="Arial" w:hAnsi="Arial" w:cs="Arial"/>
                <w:b/>
                <w:sz w:val="22"/>
                <w:szCs w:val="22"/>
              </w:rPr>
              <w:t>Head</w:t>
            </w:r>
            <w:r w:rsidR="000F18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12AF">
              <w:rPr>
                <w:rFonts w:ascii="Arial" w:hAnsi="Arial" w:cs="Arial"/>
                <w:b/>
                <w:sz w:val="22"/>
                <w:szCs w:val="22"/>
              </w:rPr>
              <w:t>Chef</w:t>
            </w:r>
            <w:r w:rsidR="0089784E">
              <w:rPr>
                <w:rFonts w:ascii="Arial" w:hAnsi="Arial" w:cs="Arial"/>
                <w:b/>
                <w:sz w:val="22"/>
                <w:szCs w:val="22"/>
              </w:rPr>
              <w:t xml:space="preserve"> (HC), Senior Hotel Services Assistant (SHSA)</w:t>
            </w:r>
          </w:p>
        </w:tc>
      </w:tr>
      <w:tr w:rsidR="00180A87" w:rsidRPr="00333072" w14:paraId="04A398EA" w14:textId="77777777" w:rsidTr="00B26524">
        <w:tc>
          <w:tcPr>
            <w:tcW w:w="1985" w:type="dxa"/>
          </w:tcPr>
          <w:p w14:paraId="57256C18" w14:textId="77777777" w:rsidR="00180A87" w:rsidRPr="00333072" w:rsidRDefault="0089433B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  <w:r w:rsidR="00180A87"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788" w:type="dxa"/>
          </w:tcPr>
          <w:p w14:paraId="51B0BF31" w14:textId="5300DE69" w:rsidR="004E18D9" w:rsidRPr="002E0FD9" w:rsidRDefault="000F18AC" w:rsidP="000171E4">
            <w:pPr>
              <w:tabs>
                <w:tab w:val="left" w:pos="507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="00FE2E2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72C62">
              <w:rPr>
                <w:rFonts w:ascii="Arial" w:hAnsi="Arial" w:cs="Arial"/>
                <w:b/>
                <w:sz w:val="22"/>
                <w:szCs w:val="22"/>
              </w:rPr>
              <w:t xml:space="preserve"> (Coffee Shop)</w:t>
            </w:r>
          </w:p>
        </w:tc>
      </w:tr>
      <w:tr w:rsidR="00180A87" w:rsidRPr="00333072" w14:paraId="46124310" w14:textId="77777777" w:rsidTr="00B26524">
        <w:tc>
          <w:tcPr>
            <w:tcW w:w="1985" w:type="dxa"/>
          </w:tcPr>
          <w:p w14:paraId="132E01E2" w14:textId="77777777" w:rsidR="00180A87" w:rsidRPr="00333072" w:rsidRDefault="00180A87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Key Duties:</w:t>
            </w:r>
          </w:p>
          <w:p w14:paraId="670AE968" w14:textId="77777777" w:rsidR="00180A87" w:rsidRPr="00333072" w:rsidRDefault="00180A87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A91E5D" w14:textId="77777777" w:rsidR="00180A87" w:rsidRPr="00333072" w:rsidRDefault="00180A87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FE989E" w14:textId="77777777" w:rsidR="00180A87" w:rsidRPr="00333072" w:rsidRDefault="00180A87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31E681" w14:textId="77777777" w:rsidR="00180A87" w:rsidRPr="00333072" w:rsidRDefault="00180A87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649524" w14:textId="77777777" w:rsidR="00180A87" w:rsidRPr="00333072" w:rsidRDefault="00180A87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</w:tcPr>
          <w:p w14:paraId="079DBA4A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assist the chef in the recording of patients, visitors and staff food and beverage orders and communicate these to the kitchen.</w:t>
            </w:r>
          </w:p>
          <w:p w14:paraId="49006A38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prepare the necessary patient trays and trolleys in accordance with food &amp; beverage orders.</w:t>
            </w:r>
          </w:p>
          <w:p w14:paraId="2FF7CF2B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 xml:space="preserve">To assist in the preparation and service of any sandwiches, salads, cold starters and beverages for patients, </w:t>
            </w:r>
            <w:proofErr w:type="gramStart"/>
            <w:r w:rsidRPr="00592CA6">
              <w:rPr>
                <w:rFonts w:cs="Arial"/>
                <w:sz w:val="22"/>
                <w:szCs w:val="22"/>
              </w:rPr>
              <w:t>visitors</w:t>
            </w:r>
            <w:proofErr w:type="gramEnd"/>
            <w:r w:rsidRPr="00592CA6">
              <w:rPr>
                <w:rFonts w:cs="Arial"/>
                <w:sz w:val="22"/>
                <w:szCs w:val="22"/>
              </w:rPr>
              <w:t xml:space="preserve"> and staff meal service.</w:t>
            </w:r>
          </w:p>
          <w:p w14:paraId="50D382E1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serve all food and beverages according to laid down standards.</w:t>
            </w:r>
          </w:p>
          <w:p w14:paraId="5D50DEE8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ensure that any special dietary requirements of patients, visitors and staff are recorded and adhered to.</w:t>
            </w:r>
          </w:p>
          <w:p w14:paraId="02845D13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 xml:space="preserve">To restock the Serveries, vending </w:t>
            </w:r>
            <w:proofErr w:type="gramStart"/>
            <w:r w:rsidRPr="00592CA6">
              <w:rPr>
                <w:rFonts w:cs="Arial"/>
                <w:sz w:val="22"/>
                <w:szCs w:val="22"/>
              </w:rPr>
              <w:t>machines</w:t>
            </w:r>
            <w:proofErr w:type="gramEnd"/>
            <w:r w:rsidRPr="00592CA6">
              <w:rPr>
                <w:rFonts w:cs="Arial"/>
                <w:sz w:val="22"/>
                <w:szCs w:val="22"/>
              </w:rPr>
              <w:t xml:space="preserve"> and counters to predetermined levels.</w:t>
            </w:r>
          </w:p>
          <w:p w14:paraId="2AF35FDF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wash-up all soiled crockery, cutlery, glassware, etc. using the appropriate methods.</w:t>
            </w:r>
          </w:p>
          <w:p w14:paraId="55B1A9CE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 xml:space="preserve">To play an active role in monitoring and recording patients, </w:t>
            </w:r>
            <w:proofErr w:type="gramStart"/>
            <w:r w:rsidRPr="00592CA6">
              <w:rPr>
                <w:rFonts w:cs="Arial"/>
                <w:sz w:val="22"/>
                <w:szCs w:val="22"/>
              </w:rPr>
              <w:t>visitors</w:t>
            </w:r>
            <w:proofErr w:type="gramEnd"/>
            <w:r w:rsidRPr="00592CA6">
              <w:rPr>
                <w:rFonts w:cs="Arial"/>
                <w:sz w:val="22"/>
                <w:szCs w:val="22"/>
              </w:rPr>
              <w:t xml:space="preserve"> and staff satisfaction with our services.</w:t>
            </w:r>
          </w:p>
          <w:p w14:paraId="1BCC32BB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ensure that all relevant documentation is correctly completed and retained for reference.</w:t>
            </w:r>
          </w:p>
          <w:p w14:paraId="03C3032F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 xml:space="preserve">To ensure that any patients, </w:t>
            </w:r>
            <w:proofErr w:type="gramStart"/>
            <w:r w:rsidRPr="00592CA6">
              <w:rPr>
                <w:rFonts w:cs="Arial"/>
                <w:sz w:val="22"/>
                <w:szCs w:val="22"/>
              </w:rPr>
              <w:t>visitors</w:t>
            </w:r>
            <w:proofErr w:type="gramEnd"/>
            <w:r w:rsidRPr="00592CA6">
              <w:rPr>
                <w:rFonts w:cs="Arial"/>
                <w:sz w:val="22"/>
                <w:szCs w:val="22"/>
              </w:rPr>
              <w:t xml:space="preserve"> and staff complaints are dealt with promptly and that the Food &amp; Beverage Manager and Catering Manager/Chef/Cook is informed of outcomes.</w:t>
            </w:r>
          </w:p>
          <w:p w14:paraId="6B5DCDFB" w14:textId="42C1EAAE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carry out all your duties including the cleaning tasks necessary to maintain a clean, tidy, and hygienic environment in keeping with all legislative and hospital requirements.</w:t>
            </w:r>
          </w:p>
          <w:p w14:paraId="08B400F6" w14:textId="5CA08A1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maintain a high standard of customer service. (Presentation, hygiene, patient care and personal appearance)</w:t>
            </w:r>
          </w:p>
          <w:p w14:paraId="7C958AB2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attend training sessions provided for food hygiene and COSHH awareness.</w:t>
            </w:r>
          </w:p>
          <w:p w14:paraId="0FF6CAC0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adhere to catering department policies and procedures.</w:t>
            </w:r>
          </w:p>
          <w:p w14:paraId="09CCD370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 xml:space="preserve">To handle payments from patients, visitors and staff for food and beverages in the prescribed procedure, keeping accurate records and providing receipts.  </w:t>
            </w:r>
          </w:p>
          <w:p w14:paraId="742B8ECD" w14:textId="14C5E98E" w:rsidR="006F349C" w:rsidRPr="00592CA6" w:rsidRDefault="006F349C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</w:p>
        </w:tc>
      </w:tr>
      <w:tr w:rsidR="008F1E95" w:rsidRPr="00333072" w14:paraId="0094209B" w14:textId="77777777" w:rsidTr="00B26524">
        <w:tc>
          <w:tcPr>
            <w:tcW w:w="1985" w:type="dxa"/>
          </w:tcPr>
          <w:p w14:paraId="45A38891" w14:textId="77777777" w:rsidR="008F1E95" w:rsidRDefault="008F1E95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Key Accountabilities:</w:t>
            </w:r>
          </w:p>
          <w:p w14:paraId="2DBAEEA8" w14:textId="77777777" w:rsidR="008F1E95" w:rsidRDefault="008F1E95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625D8C" w14:textId="77777777" w:rsidR="008F1E95" w:rsidRDefault="008F1E95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ABBEBF" w14:textId="77777777" w:rsidR="008F1E95" w:rsidRDefault="008F1E95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154AB" w14:textId="77777777" w:rsidR="008F1E95" w:rsidRDefault="008F1E95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D9EF34" w14:textId="77777777" w:rsidR="008F1E95" w:rsidRPr="00333072" w:rsidRDefault="008F1E95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</w:tcPr>
          <w:p w14:paraId="58BA5184" w14:textId="63FF815A" w:rsidR="006F71FF" w:rsidRDefault="006F71FF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lastRenderedPageBreak/>
              <w:t>To attend training sessions for Food Hygiene and COSHH Awareness.</w:t>
            </w:r>
          </w:p>
          <w:p w14:paraId="435514FD" w14:textId="56E0AA8C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 xml:space="preserve">The sale of sandwiches to patients and visitors </w:t>
            </w:r>
            <w:r>
              <w:rPr>
                <w:rFonts w:cs="Arial"/>
                <w:sz w:val="22"/>
                <w:szCs w:val="22"/>
              </w:rPr>
              <w:t>to the hospital</w:t>
            </w:r>
            <w:r w:rsidRPr="00592CA6">
              <w:rPr>
                <w:rFonts w:cs="Arial"/>
                <w:sz w:val="22"/>
                <w:szCs w:val="22"/>
              </w:rPr>
              <w:t>.</w:t>
            </w:r>
          </w:p>
          <w:p w14:paraId="1C6E2155" w14:textId="77777777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monitor stock levels and restock the shop to predetermined levels.</w:t>
            </w:r>
          </w:p>
          <w:p w14:paraId="5C124FC8" w14:textId="109B42CB" w:rsidR="00592CA6" w:rsidRPr="00592CA6" w:rsidRDefault="00592CA6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Keeping a record of all purchases and sales related to the shop.</w:t>
            </w:r>
          </w:p>
          <w:p w14:paraId="7ED6148F" w14:textId="77777777" w:rsidR="006F71FF" w:rsidRPr="00592CA6" w:rsidRDefault="006F71FF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lastRenderedPageBreak/>
              <w:t>To put away deliveries into the appropriate form of storage, completing any associated records.</w:t>
            </w:r>
          </w:p>
          <w:p w14:paraId="75DFA975" w14:textId="2C9B27F4" w:rsidR="006F71FF" w:rsidRPr="00592CA6" w:rsidRDefault="006F71FF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wash-up all soiled crockery, c</w:t>
            </w:r>
            <w:r w:rsidR="00E90A7C" w:rsidRPr="00592CA6">
              <w:rPr>
                <w:rFonts w:cs="Arial"/>
                <w:sz w:val="22"/>
                <w:szCs w:val="22"/>
              </w:rPr>
              <w:t xml:space="preserve">utlery, </w:t>
            </w:r>
            <w:r w:rsidR="007E31A8" w:rsidRPr="00592CA6">
              <w:rPr>
                <w:rFonts w:cs="Arial"/>
                <w:sz w:val="22"/>
                <w:szCs w:val="22"/>
              </w:rPr>
              <w:t>glassware,</w:t>
            </w:r>
            <w:r w:rsidR="00E90A7C" w:rsidRPr="00592CA6">
              <w:rPr>
                <w:rFonts w:cs="Arial"/>
                <w:sz w:val="22"/>
                <w:szCs w:val="22"/>
              </w:rPr>
              <w:t xml:space="preserve"> and equipment </w:t>
            </w:r>
            <w:r w:rsidRPr="00592CA6">
              <w:rPr>
                <w:rFonts w:cs="Arial"/>
                <w:sz w:val="22"/>
                <w:szCs w:val="22"/>
              </w:rPr>
              <w:t>using the appropriate methods.</w:t>
            </w:r>
          </w:p>
          <w:p w14:paraId="2074E2EB" w14:textId="77777777" w:rsidR="008F1E95" w:rsidRPr="00592CA6" w:rsidRDefault="006F71FF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ensure that stocks of chemicals and cleaning supplies are kept at agreed levels.</w:t>
            </w:r>
          </w:p>
          <w:p w14:paraId="3F321D20" w14:textId="31FB8991" w:rsidR="00E90A7C" w:rsidRPr="00592CA6" w:rsidRDefault="00E90A7C" w:rsidP="00592CA6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 w:rsidRPr="00592CA6">
              <w:rPr>
                <w:rFonts w:cs="Arial"/>
                <w:sz w:val="22"/>
                <w:szCs w:val="22"/>
              </w:rPr>
              <w:t>To ensure that daily equipment/maintenance checks are carried out and any faulty equipment or fixtures are reported to either the CCM or HC in a timely manner.</w:t>
            </w:r>
          </w:p>
        </w:tc>
      </w:tr>
      <w:tr w:rsidR="00EA47EA" w:rsidRPr="00333072" w14:paraId="717055BE" w14:textId="77777777" w:rsidTr="00B26524">
        <w:tc>
          <w:tcPr>
            <w:tcW w:w="1985" w:type="dxa"/>
          </w:tcPr>
          <w:p w14:paraId="4DB394D4" w14:textId="77777777" w:rsidR="00EA47EA" w:rsidRPr="00333072" w:rsidRDefault="00EA47EA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Key Knowledge, </w:t>
            </w:r>
            <w:proofErr w:type="gramStart"/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proofErr w:type="gramEnd"/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Experience:</w:t>
            </w:r>
          </w:p>
          <w:p w14:paraId="7D615D88" w14:textId="77777777" w:rsidR="00EA47EA" w:rsidRPr="00333072" w:rsidRDefault="00EA47EA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4E31E1" w14:textId="77777777" w:rsidR="00EA47EA" w:rsidRPr="00333072" w:rsidRDefault="00EA47EA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DC47CD" w14:textId="77777777" w:rsidR="00EA47EA" w:rsidRPr="00333072" w:rsidRDefault="00EA47EA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</w:tcPr>
          <w:p w14:paraId="1ABB4CC1" w14:textId="77777777" w:rsidR="007A39AE" w:rsidRDefault="008F1E95" w:rsidP="000171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95">
              <w:rPr>
                <w:rFonts w:ascii="Arial" w:hAnsi="Arial" w:cs="Arial"/>
                <w:b/>
                <w:sz w:val="22"/>
                <w:szCs w:val="22"/>
              </w:rPr>
              <w:t>Must Haves</w:t>
            </w:r>
          </w:p>
          <w:p w14:paraId="1E7C5451" w14:textId="0AEA7A96" w:rsidR="00E90A7C" w:rsidRDefault="005A72EF" w:rsidP="00E90A7C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The ability to work as part of a team or as an individual</w:t>
            </w:r>
          </w:p>
          <w:p w14:paraId="606D7613" w14:textId="3FF1F3E8" w:rsidR="006F349C" w:rsidRDefault="006F349C" w:rsidP="00E90A7C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Level 2 food safety </w:t>
            </w:r>
          </w:p>
          <w:p w14:paraId="4026D024" w14:textId="5C9E90CB" w:rsidR="006F349C" w:rsidRDefault="006F349C" w:rsidP="00E90A7C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Polite, </w:t>
            </w:r>
            <w:r w:rsidR="007E31A8">
              <w:rPr>
                <w:rFonts w:cs="Arial"/>
                <w:b/>
                <w:sz w:val="22"/>
                <w:szCs w:val="22"/>
              </w:rPr>
              <w:t>friendly,</w:t>
            </w:r>
            <w:r>
              <w:rPr>
                <w:rFonts w:cs="Arial"/>
                <w:b/>
                <w:sz w:val="22"/>
                <w:szCs w:val="22"/>
              </w:rPr>
              <w:t xml:space="preserve"> and caring attitude</w:t>
            </w:r>
          </w:p>
          <w:p w14:paraId="7A9D9764" w14:textId="457D2E8E" w:rsidR="006F349C" w:rsidRDefault="006F349C" w:rsidP="00E90A7C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Ability to work effectively as part of a team but also manage one’s own time </w:t>
            </w:r>
            <w:r w:rsidR="00845A33">
              <w:rPr>
                <w:rFonts w:cs="Arial"/>
                <w:b/>
                <w:sz w:val="22"/>
                <w:szCs w:val="22"/>
              </w:rPr>
              <w:t>to</w:t>
            </w:r>
            <w:r>
              <w:rPr>
                <w:rFonts w:cs="Arial"/>
                <w:b/>
                <w:sz w:val="22"/>
                <w:szCs w:val="22"/>
              </w:rPr>
              <w:t xml:space="preserve"> complete tasks assigned.</w:t>
            </w:r>
          </w:p>
          <w:p w14:paraId="6E6FE3EF" w14:textId="40E1D029" w:rsidR="00845A33" w:rsidRPr="00E90A7C" w:rsidRDefault="00845A33" w:rsidP="00E90A7C">
            <w:pPr>
              <w:pStyle w:val="ListParagraph"/>
              <w:numPr>
                <w:ilvl w:val="0"/>
                <w:numId w:val="22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Experience </w:t>
            </w:r>
            <w:r w:rsidR="00A76B66">
              <w:rPr>
                <w:rFonts w:cs="Arial"/>
                <w:b/>
                <w:sz w:val="22"/>
                <w:szCs w:val="22"/>
              </w:rPr>
              <w:t>using POS</w:t>
            </w:r>
            <w:r w:rsidR="0089784E">
              <w:rPr>
                <w:rFonts w:cs="Arial"/>
                <w:b/>
                <w:sz w:val="22"/>
                <w:szCs w:val="22"/>
              </w:rPr>
              <w:t xml:space="preserve"> to</w:t>
            </w:r>
            <w:r w:rsidR="00A76B6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9784E">
              <w:rPr>
                <w:rFonts w:cs="Arial"/>
                <w:b/>
                <w:sz w:val="22"/>
                <w:szCs w:val="22"/>
              </w:rPr>
              <w:t>receive</w:t>
            </w:r>
            <w:r w:rsidR="00A76B66">
              <w:rPr>
                <w:rFonts w:cs="Arial"/>
                <w:b/>
                <w:sz w:val="22"/>
                <w:szCs w:val="22"/>
              </w:rPr>
              <w:t xml:space="preserve"> payments</w:t>
            </w:r>
            <w:r w:rsidR="0089784E">
              <w:rPr>
                <w:rFonts w:cs="Arial"/>
                <w:b/>
                <w:sz w:val="22"/>
                <w:szCs w:val="22"/>
              </w:rPr>
              <w:t>.</w:t>
            </w:r>
          </w:p>
          <w:p w14:paraId="22BB76DA" w14:textId="77777777" w:rsidR="008F1E95" w:rsidRPr="00F73876" w:rsidRDefault="008F1E95" w:rsidP="000171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1E95">
              <w:rPr>
                <w:rFonts w:ascii="Arial" w:hAnsi="Arial" w:cs="Arial"/>
                <w:b/>
                <w:sz w:val="22"/>
                <w:szCs w:val="22"/>
              </w:rPr>
              <w:t>Nice to Haves</w:t>
            </w:r>
          </w:p>
          <w:p w14:paraId="0CCB515B" w14:textId="08C2E26F" w:rsidR="008F1E95" w:rsidRDefault="005A72EF" w:rsidP="006F349C">
            <w:pPr>
              <w:pStyle w:val="ListParagraph"/>
              <w:ind w:left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.</w:t>
            </w:r>
          </w:p>
          <w:p w14:paraId="4CA7756A" w14:textId="77777777" w:rsidR="008F1E95" w:rsidRDefault="006F349C" w:rsidP="000171E4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as a kitchen Porter</w:t>
            </w:r>
          </w:p>
          <w:p w14:paraId="4EE20818" w14:textId="77777777" w:rsidR="006F349C" w:rsidRDefault="006F349C" w:rsidP="000171E4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as a waitress</w:t>
            </w:r>
          </w:p>
          <w:p w14:paraId="6EFCC076" w14:textId="0E7EA98D" w:rsidR="006F349C" w:rsidRPr="00F73876" w:rsidRDefault="006F349C" w:rsidP="000171E4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IT literate </w:t>
            </w:r>
          </w:p>
        </w:tc>
      </w:tr>
      <w:tr w:rsidR="00EA47EA" w:rsidRPr="00333072" w14:paraId="3BF4F8D4" w14:textId="77777777" w:rsidTr="00B26524">
        <w:tc>
          <w:tcPr>
            <w:tcW w:w="1985" w:type="dxa"/>
          </w:tcPr>
          <w:p w14:paraId="7D9642FF" w14:textId="77777777" w:rsidR="00EA47EA" w:rsidRPr="00333072" w:rsidRDefault="00EA47EA" w:rsidP="000171E4">
            <w:pPr>
              <w:pStyle w:val="BodyText2"/>
              <w:rPr>
                <w:sz w:val="22"/>
                <w:szCs w:val="22"/>
              </w:rPr>
            </w:pPr>
            <w:r w:rsidRPr="00333072">
              <w:rPr>
                <w:sz w:val="22"/>
                <w:szCs w:val="22"/>
              </w:rPr>
              <w:t>Health and Safety:</w:t>
            </w:r>
          </w:p>
          <w:p w14:paraId="08951CE9" w14:textId="77777777" w:rsidR="00EA47EA" w:rsidRPr="00333072" w:rsidRDefault="00EA47EA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</w:tcPr>
          <w:p w14:paraId="5B82DC40" w14:textId="77777777" w:rsidR="00EA47EA" w:rsidRPr="00333072" w:rsidRDefault="00EA47EA" w:rsidP="000171E4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sz w:val="22"/>
                <w:szCs w:val="22"/>
              </w:rPr>
              <w:t>The Health Act 2008</w:t>
            </w:r>
          </w:p>
          <w:p w14:paraId="464879A3" w14:textId="77777777" w:rsidR="00EA47EA" w:rsidRPr="00333072" w:rsidRDefault="00EA47EA" w:rsidP="000171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33072">
              <w:rPr>
                <w:rFonts w:ascii="Arial" w:hAnsi="Arial" w:cs="Arial"/>
                <w:sz w:val="22"/>
                <w:szCs w:val="22"/>
              </w:rPr>
              <w:t>Code of Practice for Prevention and Control of Healthcare Associated Infections</w:t>
            </w:r>
            <w:r w:rsidR="002E0FD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6F3BC1" w14:textId="77777777" w:rsidR="00EA47EA" w:rsidRPr="00333072" w:rsidRDefault="00EA47EA" w:rsidP="000171E4">
            <w:pPr>
              <w:pStyle w:val="PlainText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77543746" w14:textId="77777777" w:rsidR="00EA47EA" w:rsidRPr="00333072" w:rsidRDefault="008F1E95" w:rsidP="000171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You’ll</w:t>
            </w:r>
            <w:r w:rsidR="002E0F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7EA" w:rsidRPr="00333072">
              <w:rPr>
                <w:rFonts w:ascii="Arial" w:hAnsi="Arial" w:cs="Arial"/>
                <w:sz w:val="22"/>
                <w:szCs w:val="22"/>
              </w:rPr>
              <w:t xml:space="preserve">carry out your duties in a </w:t>
            </w:r>
            <w:r>
              <w:rPr>
                <w:rFonts w:ascii="Arial" w:hAnsi="Arial" w:cs="Arial"/>
                <w:sz w:val="22"/>
                <w:szCs w:val="22"/>
              </w:rPr>
              <w:t>way</w:t>
            </w:r>
            <w:r w:rsidR="00EA47EA" w:rsidRPr="00333072">
              <w:rPr>
                <w:rFonts w:ascii="Arial" w:hAnsi="Arial" w:cs="Arial"/>
                <w:sz w:val="22"/>
                <w:szCs w:val="22"/>
              </w:rPr>
              <w:t xml:space="preserve"> that maintains and promotes the principles and practice of i</w:t>
            </w:r>
            <w:r>
              <w:rPr>
                <w:rFonts w:ascii="Arial" w:hAnsi="Arial" w:cs="Arial"/>
                <w:sz w:val="22"/>
                <w:szCs w:val="22"/>
              </w:rPr>
              <w:t xml:space="preserve">nfection prevention and control. You’ll comply </w:t>
            </w:r>
            <w:r w:rsidR="00EA47EA" w:rsidRPr="00333072">
              <w:rPr>
                <w:rFonts w:ascii="Arial" w:hAnsi="Arial" w:cs="Arial"/>
                <w:sz w:val="22"/>
                <w:szCs w:val="22"/>
              </w:rPr>
              <w:t xml:space="preserve">with national standards, policies, </w:t>
            </w:r>
            <w:proofErr w:type="gramStart"/>
            <w:r w:rsidR="00EA47EA" w:rsidRPr="00333072">
              <w:rPr>
                <w:rFonts w:ascii="Arial" w:hAnsi="Arial" w:cs="Arial"/>
                <w:sz w:val="22"/>
                <w:szCs w:val="22"/>
              </w:rPr>
              <w:t>guidelines</w:t>
            </w:r>
            <w:proofErr w:type="gramEnd"/>
            <w:r w:rsidR="00EA47EA" w:rsidRPr="00333072">
              <w:rPr>
                <w:rFonts w:ascii="Arial" w:hAnsi="Arial" w:cs="Arial"/>
                <w:sz w:val="22"/>
                <w:szCs w:val="22"/>
              </w:rPr>
              <w:t xml:space="preserve"> and procedures.</w:t>
            </w:r>
            <w:r w:rsidR="002E0F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need a few tips, speak with</w:t>
            </w:r>
            <w:r w:rsidR="002E0FD9">
              <w:rPr>
                <w:rFonts w:ascii="Arial" w:hAnsi="Arial" w:cs="Arial"/>
                <w:sz w:val="22"/>
                <w:szCs w:val="22"/>
              </w:rPr>
              <w:t xml:space="preserve"> our Infection Control Specialist.</w:t>
            </w:r>
          </w:p>
          <w:p w14:paraId="74D9624D" w14:textId="77777777" w:rsidR="007C1BEF" w:rsidRPr="00333072" w:rsidRDefault="007C1BEF" w:rsidP="000171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29D1723" w14:textId="77777777" w:rsidR="006666C3" w:rsidRDefault="007C1BEF" w:rsidP="000171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33072">
              <w:rPr>
                <w:rFonts w:ascii="Arial" w:hAnsi="Arial" w:cs="Arial"/>
                <w:sz w:val="22"/>
                <w:szCs w:val="22"/>
              </w:rPr>
              <w:t xml:space="preserve">For clinical </w:t>
            </w:r>
            <w:r w:rsidR="002E0FD9">
              <w:rPr>
                <w:rFonts w:ascii="Arial" w:hAnsi="Arial" w:cs="Arial"/>
                <w:sz w:val="22"/>
                <w:szCs w:val="22"/>
              </w:rPr>
              <w:t xml:space="preserve">colleagues </w:t>
            </w:r>
            <w:r w:rsidRPr="00333072">
              <w:rPr>
                <w:rFonts w:ascii="Arial" w:hAnsi="Arial" w:cs="Arial"/>
                <w:sz w:val="22"/>
                <w:szCs w:val="22"/>
              </w:rPr>
              <w:t>with direct patient contact, thi</w:t>
            </w:r>
            <w:r w:rsidR="006666C3">
              <w:rPr>
                <w:rFonts w:ascii="Arial" w:hAnsi="Arial" w:cs="Arial"/>
                <w:sz w:val="22"/>
                <w:szCs w:val="22"/>
              </w:rPr>
              <w:t>s will inc</w:t>
            </w:r>
            <w:r w:rsidR="008F1E95">
              <w:rPr>
                <w:rFonts w:ascii="Arial" w:hAnsi="Arial" w:cs="Arial"/>
                <w:sz w:val="22"/>
                <w:szCs w:val="22"/>
              </w:rPr>
              <w:t>lude (</w:t>
            </w:r>
            <w:r w:rsidR="006666C3">
              <w:rPr>
                <w:rFonts w:ascii="Arial" w:hAnsi="Arial" w:cs="Arial"/>
                <w:sz w:val="22"/>
                <w:szCs w:val="22"/>
              </w:rPr>
              <w:t>but is not limited to</w:t>
            </w:r>
            <w:r w:rsidR="008F1E95">
              <w:rPr>
                <w:rFonts w:ascii="Arial" w:hAnsi="Arial" w:cs="Arial"/>
                <w:sz w:val="22"/>
                <w:szCs w:val="22"/>
              </w:rPr>
              <w:t>)</w:t>
            </w:r>
            <w:r w:rsidR="006666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F8D7A98" w14:textId="77777777" w:rsidR="006666C3" w:rsidRDefault="007C1BEF" w:rsidP="006666C3">
            <w:pPr>
              <w:pStyle w:val="PlainTex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33072">
              <w:rPr>
                <w:rFonts w:ascii="Arial" w:hAnsi="Arial" w:cs="Arial"/>
                <w:sz w:val="22"/>
                <w:szCs w:val="22"/>
              </w:rPr>
              <w:t>compliance with clinical procedures and protocols, in</w:t>
            </w:r>
            <w:r w:rsidR="006666C3">
              <w:rPr>
                <w:rFonts w:ascii="Arial" w:hAnsi="Arial" w:cs="Arial"/>
                <w:sz w:val="22"/>
                <w:szCs w:val="22"/>
              </w:rPr>
              <w:t>cluding uniform and dress code</w:t>
            </w:r>
          </w:p>
          <w:p w14:paraId="21A5141A" w14:textId="77777777" w:rsidR="006666C3" w:rsidRDefault="007C1BEF" w:rsidP="006666C3">
            <w:pPr>
              <w:pStyle w:val="PlainTex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33072">
              <w:rPr>
                <w:rFonts w:ascii="Arial" w:hAnsi="Arial" w:cs="Arial"/>
                <w:sz w:val="22"/>
                <w:szCs w:val="22"/>
              </w:rPr>
              <w:t>the use o</w:t>
            </w:r>
            <w:r w:rsidR="002E0FD9">
              <w:rPr>
                <w:rFonts w:ascii="Arial" w:hAnsi="Arial" w:cs="Arial"/>
                <w:sz w:val="22"/>
                <w:szCs w:val="22"/>
              </w:rPr>
              <w:t>f personal protective equipment</w:t>
            </w:r>
          </w:p>
          <w:p w14:paraId="5500FF16" w14:textId="77777777" w:rsidR="006666C3" w:rsidRDefault="007C1BEF" w:rsidP="006666C3">
            <w:pPr>
              <w:pStyle w:val="PlainTex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33072">
              <w:rPr>
                <w:rFonts w:ascii="Arial" w:hAnsi="Arial" w:cs="Arial"/>
                <w:sz w:val="22"/>
                <w:szCs w:val="22"/>
              </w:rPr>
              <w:t>safe procedures for using aseptic techniques</w:t>
            </w:r>
          </w:p>
          <w:p w14:paraId="2246E070" w14:textId="77777777" w:rsidR="007C1BEF" w:rsidRDefault="007C1BEF" w:rsidP="006666C3">
            <w:pPr>
              <w:pStyle w:val="PlainText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333072">
              <w:rPr>
                <w:rFonts w:ascii="Arial" w:hAnsi="Arial" w:cs="Arial"/>
                <w:sz w:val="22"/>
                <w:szCs w:val="22"/>
              </w:rPr>
              <w:t>safe disposal of sharps.</w:t>
            </w:r>
          </w:p>
          <w:p w14:paraId="141CDC51" w14:textId="77777777" w:rsidR="002E0FD9" w:rsidRDefault="002E0FD9" w:rsidP="000171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23CC8AC" w14:textId="77777777" w:rsidR="002E0FD9" w:rsidRPr="00333072" w:rsidRDefault="008F1E95" w:rsidP="002E0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2E0FD9" w:rsidRPr="00333072">
              <w:rPr>
                <w:rFonts w:ascii="Arial" w:hAnsi="Arial" w:cs="Arial"/>
                <w:sz w:val="22"/>
                <w:szCs w:val="22"/>
              </w:rPr>
              <w:t xml:space="preserve"> take due care at work, reporting any accidents</w:t>
            </w:r>
            <w:r w:rsidR="002E0FD9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ncidents or near misses to your</w:t>
            </w:r>
            <w:r w:rsidR="002E0FD9">
              <w:rPr>
                <w:rFonts w:ascii="Arial" w:hAnsi="Arial" w:cs="Arial"/>
                <w:sz w:val="22"/>
                <w:szCs w:val="22"/>
              </w:rPr>
              <w:t xml:space="preserve"> line manager and record them on the Datix system.</w:t>
            </w:r>
            <w:r w:rsidR="002E0FD9" w:rsidRPr="003330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EB3FA1" w14:textId="77777777" w:rsidR="00EA47EA" w:rsidRPr="00333072" w:rsidRDefault="00EA47EA" w:rsidP="000171E4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7EA" w:rsidRPr="00333072" w14:paraId="4D5E8CB2" w14:textId="77777777" w:rsidTr="00B26524">
        <w:tc>
          <w:tcPr>
            <w:tcW w:w="1985" w:type="dxa"/>
          </w:tcPr>
          <w:p w14:paraId="3FFAA1BA" w14:textId="77777777" w:rsidR="00EA47EA" w:rsidRPr="00333072" w:rsidRDefault="00EA47EA" w:rsidP="000171E4">
            <w:pPr>
              <w:pStyle w:val="BodyText2"/>
              <w:rPr>
                <w:sz w:val="22"/>
                <w:szCs w:val="22"/>
              </w:rPr>
            </w:pPr>
            <w:r w:rsidRPr="00333072">
              <w:rPr>
                <w:sz w:val="22"/>
                <w:szCs w:val="22"/>
              </w:rPr>
              <w:t>Equal Opportunities</w:t>
            </w:r>
          </w:p>
        </w:tc>
        <w:tc>
          <w:tcPr>
            <w:tcW w:w="8788" w:type="dxa"/>
          </w:tcPr>
          <w:p w14:paraId="0D1B25B4" w14:textId="77777777" w:rsidR="00EA47EA" w:rsidRPr="00333072" w:rsidRDefault="007C1BEF" w:rsidP="000171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Horder </w:t>
            </w:r>
            <w:r w:rsidR="00EF5B06" w:rsidRPr="00333072">
              <w:rPr>
                <w:rFonts w:ascii="Arial" w:hAnsi="Arial" w:cs="Arial"/>
                <w:sz w:val="22"/>
                <w:szCs w:val="22"/>
                <w:lang w:val="en-US"/>
              </w:rPr>
              <w:t>HealthCare’s</w:t>
            </w:r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Equal Opportunities </w:t>
            </w:r>
            <w:r w:rsidR="002E0FD9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olicy </w:t>
            </w:r>
            <w:r w:rsidR="008F1E95">
              <w:rPr>
                <w:rFonts w:ascii="Arial" w:hAnsi="Arial" w:cs="Arial"/>
                <w:sz w:val="22"/>
                <w:szCs w:val="22"/>
                <w:lang w:val="en-US"/>
              </w:rPr>
              <w:t>tells you all about</w:t>
            </w:r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our commitment to ensur</w:t>
            </w:r>
            <w:r w:rsidR="00EF5B06"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that no patient, </w:t>
            </w:r>
            <w:r w:rsidR="002E0FD9">
              <w:rPr>
                <w:rFonts w:ascii="Arial" w:hAnsi="Arial" w:cs="Arial"/>
                <w:sz w:val="22"/>
                <w:szCs w:val="22"/>
                <w:lang w:val="en-US"/>
              </w:rPr>
              <w:t>colleague</w:t>
            </w:r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or prospective </w:t>
            </w:r>
            <w:r w:rsidR="002E0FD9">
              <w:rPr>
                <w:rFonts w:ascii="Arial" w:hAnsi="Arial" w:cs="Arial"/>
                <w:sz w:val="22"/>
                <w:szCs w:val="22"/>
                <w:lang w:val="en-US"/>
              </w:rPr>
              <w:t>colleague</w:t>
            </w:r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is discriminated against, whether directly or indirectly on the grounds of</w:t>
            </w:r>
            <w:r w:rsidR="00DD1BF3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gender, sexual orientation, age, marital status, responsibility for </w:t>
            </w:r>
            <w:proofErr w:type="spellStart"/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>dependants</w:t>
            </w:r>
            <w:proofErr w:type="spellEnd"/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, disability, religion, creed, </w:t>
            </w:r>
            <w:proofErr w:type="spellStart"/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>colour</w:t>
            </w:r>
            <w:proofErr w:type="spellEnd"/>
            <w:r w:rsidR="00EA47EA" w:rsidRPr="00333072">
              <w:rPr>
                <w:rFonts w:ascii="Arial" w:hAnsi="Arial" w:cs="Arial"/>
                <w:sz w:val="22"/>
                <w:szCs w:val="22"/>
                <w:lang w:val="en-US"/>
              </w:rPr>
              <w:t>, race, nationality, ethnic or national origin, trade union activity, social background, health status, or is disadvantaged by conditions or requirements which cannot be shown as justifiable.</w:t>
            </w:r>
          </w:p>
          <w:p w14:paraId="658228A7" w14:textId="77777777" w:rsidR="00EA47EA" w:rsidRPr="00333072" w:rsidRDefault="00EA47EA" w:rsidP="00017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47EA" w:rsidRPr="00333072" w14:paraId="492A460E" w14:textId="77777777" w:rsidTr="00B26524">
        <w:tc>
          <w:tcPr>
            <w:tcW w:w="1985" w:type="dxa"/>
          </w:tcPr>
          <w:p w14:paraId="3F48766F" w14:textId="77777777" w:rsidR="00EA47EA" w:rsidRPr="00333072" w:rsidRDefault="007C1BEF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Confidentiality </w:t>
            </w:r>
          </w:p>
        </w:tc>
        <w:tc>
          <w:tcPr>
            <w:tcW w:w="8788" w:type="dxa"/>
          </w:tcPr>
          <w:p w14:paraId="59F45E22" w14:textId="77777777" w:rsidR="007C1BEF" w:rsidRPr="00333072" w:rsidRDefault="00DD1BF3" w:rsidP="00017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You’ll make sure that no </w:t>
            </w:r>
            <w:r w:rsidR="007C1BEF" w:rsidRPr="00333072">
              <w:rPr>
                <w:rFonts w:ascii="Arial" w:hAnsi="Arial" w:cs="Arial"/>
                <w:sz w:val="22"/>
                <w:szCs w:val="22"/>
              </w:rPr>
              <w:t xml:space="preserve">confidential information is disclosed about Horder Healthcare or its associated companies (including information </w:t>
            </w:r>
            <w:r>
              <w:rPr>
                <w:rFonts w:ascii="Arial" w:hAnsi="Arial" w:cs="Arial"/>
                <w:sz w:val="22"/>
                <w:szCs w:val="22"/>
              </w:rPr>
              <w:t>about</w:t>
            </w:r>
            <w:r w:rsidR="007C1BEF" w:rsidRPr="00333072">
              <w:rPr>
                <w:rFonts w:ascii="Arial" w:hAnsi="Arial" w:cs="Arial"/>
                <w:sz w:val="22"/>
                <w:szCs w:val="22"/>
              </w:rPr>
              <w:t xml:space="preserve"> patients and </w:t>
            </w:r>
            <w:r w:rsidR="00ED362C">
              <w:rPr>
                <w:rFonts w:ascii="Arial" w:hAnsi="Arial" w:cs="Arial"/>
                <w:sz w:val="22"/>
                <w:szCs w:val="22"/>
              </w:rPr>
              <w:t>colleagues</w:t>
            </w:r>
            <w:r w:rsidR="007C1BEF" w:rsidRPr="00333072">
              <w:rPr>
                <w:rFonts w:ascii="Arial" w:hAnsi="Arial" w:cs="Arial"/>
                <w:sz w:val="22"/>
                <w:szCs w:val="22"/>
              </w:rPr>
              <w:t xml:space="preserve">) to any unauthorised </w:t>
            </w:r>
            <w:r w:rsidR="00ED362C">
              <w:rPr>
                <w:rFonts w:ascii="Arial" w:hAnsi="Arial" w:cs="Arial"/>
                <w:sz w:val="22"/>
                <w:szCs w:val="22"/>
              </w:rPr>
              <w:t>person</w:t>
            </w:r>
            <w:r w:rsidR="007C1BEF" w:rsidRPr="0033307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CC2814" w14:textId="77777777" w:rsidR="00EA47EA" w:rsidRPr="00333072" w:rsidRDefault="00EA47EA" w:rsidP="000171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47EA" w:rsidRPr="00333072" w14:paraId="490FBE88" w14:textId="77777777" w:rsidTr="00B26524">
        <w:tc>
          <w:tcPr>
            <w:tcW w:w="1985" w:type="dxa"/>
          </w:tcPr>
          <w:p w14:paraId="75CE692A" w14:textId="77777777" w:rsidR="00EA47EA" w:rsidRPr="00333072" w:rsidRDefault="007C1BEF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Safeguarding </w:t>
            </w:r>
          </w:p>
        </w:tc>
        <w:tc>
          <w:tcPr>
            <w:tcW w:w="8788" w:type="dxa"/>
          </w:tcPr>
          <w:p w14:paraId="0AA5678C" w14:textId="77777777" w:rsidR="007C1BEF" w:rsidRPr="00333072" w:rsidRDefault="00DD1BF3" w:rsidP="000171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You’ll </w:t>
            </w:r>
            <w:r w:rsidR="00ED362C">
              <w:rPr>
                <w:rFonts w:ascii="Arial" w:hAnsi="Arial" w:cs="Arial"/>
                <w:sz w:val="22"/>
                <w:szCs w:val="22"/>
              </w:rPr>
              <w:t>be</w:t>
            </w:r>
            <w:r w:rsidR="007C1BEF" w:rsidRPr="00333072">
              <w:rPr>
                <w:rFonts w:ascii="Arial" w:hAnsi="Arial" w:cs="Arial"/>
                <w:sz w:val="22"/>
                <w:szCs w:val="22"/>
              </w:rPr>
              <w:t xml:space="preserve"> aware of the key issues in safeguarding children and vulnerable adults from significant and serious harm</w:t>
            </w:r>
            <w:r w:rsidR="00ED362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F5B06">
              <w:rPr>
                <w:rFonts w:ascii="Arial" w:hAnsi="Arial" w:cs="Arial"/>
                <w:sz w:val="22"/>
                <w:szCs w:val="22"/>
              </w:rPr>
              <w:t>Reporting</w:t>
            </w:r>
            <w:r w:rsidR="007C1BEF" w:rsidRPr="00333072">
              <w:rPr>
                <w:rFonts w:ascii="Arial" w:hAnsi="Arial" w:cs="Arial"/>
                <w:sz w:val="22"/>
                <w:szCs w:val="22"/>
              </w:rPr>
              <w:t xml:space="preserve"> safeguarding concerns to appropr</w:t>
            </w:r>
            <w:r w:rsidR="00EF5B06">
              <w:rPr>
                <w:rFonts w:ascii="Arial" w:hAnsi="Arial" w:cs="Arial"/>
                <w:sz w:val="22"/>
                <w:szCs w:val="22"/>
              </w:rPr>
              <w:t>iate professionals and</w:t>
            </w:r>
            <w:r w:rsidR="007C1BEF" w:rsidRPr="00333072">
              <w:rPr>
                <w:rFonts w:ascii="Arial" w:hAnsi="Arial" w:cs="Arial"/>
                <w:sz w:val="22"/>
                <w:szCs w:val="22"/>
              </w:rPr>
              <w:t xml:space="preserve"> recording incidents accurately.</w:t>
            </w:r>
          </w:p>
          <w:p w14:paraId="06821FEF" w14:textId="77777777" w:rsidR="00EA47EA" w:rsidRPr="00333072" w:rsidRDefault="00EA47EA" w:rsidP="000171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E2B6C" w:rsidRPr="00333072" w14:paraId="75C6A061" w14:textId="77777777" w:rsidTr="00B26524">
        <w:tc>
          <w:tcPr>
            <w:tcW w:w="1985" w:type="dxa"/>
          </w:tcPr>
          <w:p w14:paraId="7C0D55C6" w14:textId="77777777" w:rsidR="007E2B6C" w:rsidRPr="00333072" w:rsidRDefault="00ED362C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People Managers</w:t>
            </w:r>
          </w:p>
        </w:tc>
        <w:tc>
          <w:tcPr>
            <w:tcW w:w="8788" w:type="dxa"/>
          </w:tcPr>
          <w:p w14:paraId="26A07C20" w14:textId="77777777" w:rsidR="00EF5B06" w:rsidRPr="00333072" w:rsidRDefault="00ED362C" w:rsidP="00EF5B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have a responsibility t</w:t>
            </w:r>
            <w:r w:rsidR="007E2B6C" w:rsidRPr="00333072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833A75" w:rsidRPr="00333072"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>
              <w:rPr>
                <w:rFonts w:ascii="Arial" w:hAnsi="Arial" w:cs="Arial"/>
                <w:sz w:val="22"/>
                <w:szCs w:val="22"/>
              </w:rPr>
              <w:t>your team</w:t>
            </w:r>
            <w:r w:rsidR="00EF5B06">
              <w:rPr>
                <w:rFonts w:ascii="Arial" w:hAnsi="Arial" w:cs="Arial"/>
                <w:sz w:val="22"/>
                <w:szCs w:val="22"/>
              </w:rPr>
              <w:t>,</w:t>
            </w:r>
            <w:r w:rsidR="00833A75" w:rsidRPr="003330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33A75" w:rsidRPr="00333072">
              <w:rPr>
                <w:rFonts w:ascii="Arial" w:hAnsi="Arial" w:cs="Arial"/>
                <w:sz w:val="22"/>
                <w:szCs w:val="22"/>
              </w:rPr>
              <w:t>ensuring safe staffing levels at all times</w:t>
            </w:r>
            <w:proofErr w:type="gramEnd"/>
            <w:r w:rsidR="00833A75" w:rsidRPr="0033307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You should ensure all new team members</w:t>
            </w:r>
            <w:r w:rsidR="007E2B6C" w:rsidRPr="00333072">
              <w:rPr>
                <w:rFonts w:ascii="Arial" w:hAnsi="Arial" w:cs="Arial"/>
                <w:sz w:val="22"/>
                <w:szCs w:val="22"/>
              </w:rPr>
              <w:t xml:space="preserve"> are effectively inducted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7E2B6C" w:rsidRPr="00333072">
              <w:rPr>
                <w:rFonts w:ascii="Arial" w:hAnsi="Arial" w:cs="Arial"/>
                <w:sz w:val="22"/>
                <w:szCs w:val="22"/>
              </w:rPr>
              <w:t xml:space="preserve">nto </w:t>
            </w:r>
            <w:r>
              <w:rPr>
                <w:rFonts w:ascii="Arial" w:hAnsi="Arial" w:cs="Arial"/>
                <w:sz w:val="22"/>
                <w:szCs w:val="22"/>
              </w:rPr>
              <w:t>your</w:t>
            </w:r>
            <w:r w:rsidR="007E2B6C" w:rsidRPr="00333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3A75" w:rsidRPr="00333072">
              <w:rPr>
                <w:rFonts w:ascii="Arial" w:hAnsi="Arial" w:cs="Arial"/>
                <w:sz w:val="22"/>
                <w:szCs w:val="22"/>
              </w:rPr>
              <w:t>department;</w:t>
            </w:r>
            <w:r w:rsidR="007E2B6C" w:rsidRPr="003330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BF3">
              <w:rPr>
                <w:rFonts w:ascii="Arial" w:hAnsi="Arial" w:cs="Arial"/>
                <w:sz w:val="22"/>
                <w:szCs w:val="22"/>
              </w:rPr>
              <w:t>making sure that</w:t>
            </w:r>
            <w:r w:rsidR="007E2B6C" w:rsidRPr="00333072">
              <w:rPr>
                <w:rFonts w:ascii="Arial" w:hAnsi="Arial" w:cs="Arial"/>
                <w:sz w:val="22"/>
                <w:szCs w:val="22"/>
              </w:rPr>
              <w:t xml:space="preserve"> mandatory training is complete and kept up </w:t>
            </w:r>
            <w:r w:rsidR="009949E5" w:rsidRPr="00333072">
              <w:rPr>
                <w:rFonts w:ascii="Arial" w:hAnsi="Arial" w:cs="Arial"/>
                <w:sz w:val="22"/>
                <w:szCs w:val="22"/>
              </w:rPr>
              <w:t xml:space="preserve">to date. </w:t>
            </w:r>
            <w:r>
              <w:rPr>
                <w:rFonts w:ascii="Arial" w:hAnsi="Arial" w:cs="Arial"/>
                <w:sz w:val="22"/>
                <w:szCs w:val="22"/>
              </w:rPr>
              <w:t>You should</w:t>
            </w:r>
            <w:r w:rsidR="009949E5" w:rsidRPr="0033307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effectively manage your team members </w:t>
            </w:r>
            <w:r w:rsidR="009949E5" w:rsidRPr="00333072">
              <w:rPr>
                <w:rFonts w:ascii="Arial" w:hAnsi="Arial" w:cs="Arial"/>
                <w:sz w:val="22"/>
                <w:szCs w:val="22"/>
              </w:rPr>
              <w:t>monitor</w:t>
            </w:r>
            <w:r w:rsidR="00EF5B06">
              <w:rPr>
                <w:rFonts w:ascii="Arial" w:hAnsi="Arial" w:cs="Arial"/>
                <w:sz w:val="22"/>
                <w:szCs w:val="22"/>
              </w:rPr>
              <w:t>ing</w:t>
            </w:r>
            <w:r w:rsidR="009949E5" w:rsidRPr="00333072">
              <w:rPr>
                <w:rFonts w:ascii="Arial" w:hAnsi="Arial" w:cs="Arial"/>
                <w:sz w:val="22"/>
                <w:szCs w:val="22"/>
              </w:rPr>
              <w:t xml:space="preserve"> performance and absence, </w:t>
            </w:r>
            <w:r>
              <w:rPr>
                <w:rFonts w:ascii="Arial" w:hAnsi="Arial" w:cs="Arial"/>
                <w:sz w:val="22"/>
                <w:szCs w:val="22"/>
              </w:rPr>
              <w:t>using the HR</w:t>
            </w:r>
            <w:r w:rsidR="009949E5" w:rsidRPr="00333072">
              <w:rPr>
                <w:rFonts w:ascii="Arial" w:hAnsi="Arial" w:cs="Arial"/>
                <w:sz w:val="22"/>
                <w:szCs w:val="22"/>
              </w:rPr>
              <w:t xml:space="preserve"> policies and procedures. </w:t>
            </w:r>
          </w:p>
        </w:tc>
      </w:tr>
      <w:tr w:rsidR="007C1BEF" w:rsidRPr="00333072" w14:paraId="3208ADE9" w14:textId="77777777" w:rsidTr="00B26524">
        <w:tc>
          <w:tcPr>
            <w:tcW w:w="1985" w:type="dxa"/>
          </w:tcPr>
          <w:p w14:paraId="60039163" w14:textId="77777777" w:rsidR="007C1BEF" w:rsidRPr="00333072" w:rsidRDefault="007C1BEF" w:rsidP="000171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3072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8788" w:type="dxa"/>
          </w:tcPr>
          <w:p w14:paraId="03ED6F64" w14:textId="77777777" w:rsidR="00EF5B06" w:rsidRDefault="00EF5B06" w:rsidP="000171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Whilst this</w:t>
            </w:r>
            <w:r w:rsidR="007C1BEF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role brief </w:t>
            </w:r>
            <w:r w:rsidR="00DD1BF3">
              <w:rPr>
                <w:rFonts w:ascii="Arial" w:hAnsi="Arial" w:cs="Arial"/>
                <w:sz w:val="22"/>
                <w:szCs w:val="22"/>
                <w:lang w:val="en-US"/>
              </w:rPr>
              <w:t>outlines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</w:t>
            </w:r>
            <w:r w:rsidR="00DD1BF3">
              <w:rPr>
                <w:rFonts w:ascii="Arial" w:hAnsi="Arial" w:cs="Arial"/>
                <w:sz w:val="22"/>
                <w:szCs w:val="22"/>
                <w:lang w:val="en-US"/>
              </w:rPr>
              <w:t>main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duties of your</w:t>
            </w:r>
            <w:r w:rsidR="007C1BEF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D1BF3">
              <w:rPr>
                <w:rFonts w:ascii="Arial" w:hAnsi="Arial" w:cs="Arial"/>
                <w:sz w:val="22"/>
                <w:szCs w:val="22"/>
                <w:lang w:val="en-US"/>
              </w:rPr>
              <w:t>role</w:t>
            </w:r>
            <w:r w:rsidR="007C1BEF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identified at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7C1BEF" w:rsidRPr="00333072">
              <w:rPr>
                <w:rFonts w:ascii="Arial" w:hAnsi="Arial" w:cs="Arial"/>
                <w:sz w:val="22"/>
                <w:szCs w:val="22"/>
                <w:lang w:val="en-US"/>
              </w:rPr>
              <w:t>date of issue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you </w:t>
            </w:r>
            <w:r w:rsidRPr="00333072">
              <w:rPr>
                <w:rFonts w:ascii="Arial" w:hAnsi="Arial" w:cs="Arial"/>
                <w:sz w:val="22"/>
                <w:szCs w:val="22"/>
                <w:lang w:val="en-US"/>
              </w:rPr>
              <w:t>may be required to carry out additional tasks as req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uested</w:t>
            </w:r>
            <w:r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by senior colleagues.</w:t>
            </w:r>
            <w:r w:rsidR="007C1BEF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6D6FC6F" w14:textId="77777777" w:rsidR="007C1BEF" w:rsidRPr="00333072" w:rsidRDefault="00EF5B06" w:rsidP="000171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Your role</w:t>
            </w:r>
            <w:r w:rsidR="007C1BEF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may be subject to </w:t>
            </w:r>
            <w:r w:rsidR="00DD1BF3">
              <w:rPr>
                <w:rFonts w:ascii="Arial" w:hAnsi="Arial" w:cs="Arial"/>
                <w:sz w:val="22"/>
                <w:szCs w:val="22"/>
                <w:lang w:val="en-US"/>
              </w:rPr>
              <w:t>amendments</w:t>
            </w:r>
            <w:r w:rsidR="007C1BEF" w:rsidRPr="00333072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light of the changing needs of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business</w:t>
            </w:r>
            <w:r w:rsidR="007C1BEF" w:rsidRPr="00333072">
              <w:rPr>
                <w:rFonts w:ascii="Arial" w:hAnsi="Arial" w:cs="Arial"/>
                <w:sz w:val="22"/>
                <w:szCs w:val="22"/>
                <w:lang w:val="en-US"/>
              </w:rPr>
              <w:t>, and will be reviewed periodically</w:t>
            </w:r>
            <w:r w:rsidR="00DD1BF3">
              <w:rPr>
                <w:rFonts w:ascii="Arial" w:hAnsi="Arial" w:cs="Arial"/>
                <w:sz w:val="22"/>
                <w:szCs w:val="22"/>
                <w:lang w:val="en-US"/>
              </w:rPr>
              <w:t>, which we’ll discuss with you first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409F1580" w14:textId="77777777" w:rsidR="007C1BEF" w:rsidRPr="00333072" w:rsidRDefault="007C1BEF" w:rsidP="000171E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12F4" w:rsidRPr="00333072" w14:paraId="356B2A60" w14:textId="77777777" w:rsidTr="00B26524">
        <w:trPr>
          <w:trHeight w:val="50"/>
        </w:trPr>
        <w:tc>
          <w:tcPr>
            <w:tcW w:w="1985" w:type="dxa"/>
          </w:tcPr>
          <w:p w14:paraId="12049864" w14:textId="77777777" w:rsidR="007F12F4" w:rsidRPr="009D048A" w:rsidRDefault="00EF5B06" w:rsidP="008812AF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 Brief</w:t>
            </w:r>
            <w:r w:rsidR="007F12F4" w:rsidRPr="009D048A">
              <w:rPr>
                <w:rFonts w:ascii="Arial" w:hAnsi="Arial" w:cs="Arial"/>
                <w:b/>
                <w:sz w:val="22"/>
                <w:szCs w:val="22"/>
              </w:rPr>
              <w:t xml:space="preserve"> Agreement</w:t>
            </w:r>
          </w:p>
          <w:p w14:paraId="5556F883" w14:textId="77777777" w:rsidR="007F12F4" w:rsidRPr="00385B54" w:rsidRDefault="007F12F4" w:rsidP="00881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88" w:type="dxa"/>
          </w:tcPr>
          <w:p w14:paraId="04889EAC" w14:textId="77777777" w:rsidR="007F12F4" w:rsidRPr="009D048A" w:rsidRDefault="007F12F4" w:rsidP="008812A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9D048A">
              <w:rPr>
                <w:rFonts w:ascii="Arial" w:hAnsi="Arial" w:cs="Arial"/>
                <w:sz w:val="22"/>
                <w:szCs w:val="22"/>
              </w:rPr>
              <w:t xml:space="preserve">I have read this </w:t>
            </w:r>
            <w:r w:rsidR="00EF5B06">
              <w:rPr>
                <w:rFonts w:ascii="Arial" w:hAnsi="Arial" w:cs="Arial"/>
                <w:sz w:val="22"/>
                <w:szCs w:val="22"/>
              </w:rPr>
              <w:t>role brief</w:t>
            </w:r>
            <w:r w:rsidR="00DD1BF3">
              <w:rPr>
                <w:rFonts w:ascii="Arial" w:hAnsi="Arial" w:cs="Arial"/>
                <w:sz w:val="22"/>
                <w:szCs w:val="22"/>
              </w:rPr>
              <w:t xml:space="preserve"> and understand the contents of</w:t>
            </w:r>
            <w:r w:rsidRPr="009D048A">
              <w:rPr>
                <w:rFonts w:ascii="Arial" w:hAnsi="Arial" w:cs="Arial"/>
                <w:sz w:val="22"/>
                <w:szCs w:val="22"/>
              </w:rPr>
              <w:t xml:space="preserve"> my day-to-day duties.</w:t>
            </w:r>
            <w:r>
              <w:rPr>
                <w:rFonts w:ascii="Arial" w:hAnsi="Arial" w:cs="Arial"/>
                <w:sz w:val="22"/>
                <w:szCs w:val="22"/>
              </w:rPr>
              <w:t xml:space="preserve"> I also understand that this role brief</w:t>
            </w:r>
            <w:r w:rsidRPr="009D048A">
              <w:rPr>
                <w:rFonts w:ascii="Arial" w:hAnsi="Arial" w:cs="Arial"/>
                <w:sz w:val="22"/>
                <w:szCs w:val="22"/>
              </w:rPr>
              <w:t xml:space="preserve"> may change over time with the business needs of Horder Healthcare.  </w:t>
            </w:r>
            <w:r>
              <w:rPr>
                <w:rFonts w:ascii="Arial" w:hAnsi="Arial" w:cs="Arial"/>
                <w:sz w:val="22"/>
                <w:szCs w:val="22"/>
              </w:rPr>
              <w:t>I understand that the role brief will</w:t>
            </w:r>
            <w:r w:rsidRPr="009D048A">
              <w:rPr>
                <w:rFonts w:ascii="Arial" w:hAnsi="Arial" w:cs="Arial"/>
                <w:sz w:val="22"/>
                <w:szCs w:val="22"/>
              </w:rPr>
              <w:t xml:space="preserve"> therefore be subject to </w:t>
            </w:r>
            <w:r w:rsidR="00EF5B06">
              <w:rPr>
                <w:rFonts w:ascii="Arial" w:hAnsi="Arial" w:cs="Arial"/>
                <w:sz w:val="22"/>
                <w:szCs w:val="22"/>
              </w:rPr>
              <w:t>periodic</w:t>
            </w:r>
            <w:r w:rsidRPr="009D048A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="00EF5B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3BE13D" w14:textId="77777777" w:rsidR="007F12F4" w:rsidRDefault="007F12F4" w:rsidP="008812A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C8FD6" w14:textId="77777777" w:rsidR="007F12F4" w:rsidRPr="009D048A" w:rsidRDefault="007F12F4" w:rsidP="008812AF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D048A">
              <w:rPr>
                <w:rFonts w:ascii="Arial" w:hAnsi="Arial" w:cs="Arial"/>
                <w:b/>
                <w:sz w:val="22"/>
                <w:szCs w:val="22"/>
              </w:rPr>
              <w:t>Colleague name:</w:t>
            </w:r>
          </w:p>
          <w:p w14:paraId="3A670B2A" w14:textId="77777777" w:rsidR="007F12F4" w:rsidRPr="009D048A" w:rsidRDefault="007F12F4" w:rsidP="00881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41F01" w14:textId="77777777" w:rsidR="007F12F4" w:rsidRPr="009D048A" w:rsidRDefault="007F12F4" w:rsidP="008812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48A">
              <w:rPr>
                <w:rFonts w:ascii="Arial" w:hAnsi="Arial" w:cs="Arial"/>
                <w:b/>
                <w:sz w:val="22"/>
                <w:szCs w:val="22"/>
              </w:rPr>
              <w:t>Colleague signature:</w:t>
            </w:r>
          </w:p>
          <w:p w14:paraId="6AC62D8C" w14:textId="77777777" w:rsidR="00B26524" w:rsidRDefault="00B26524" w:rsidP="00881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CE38F0" w14:textId="77777777" w:rsidR="007F12F4" w:rsidRPr="00B26524" w:rsidRDefault="007F12F4" w:rsidP="008812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048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6B4580E2" w14:textId="77777777" w:rsidR="00180A87" w:rsidRPr="00333072" w:rsidRDefault="00180A87" w:rsidP="00B26524">
      <w:pPr>
        <w:rPr>
          <w:rFonts w:ascii="Arial" w:hAnsi="Arial" w:cs="Arial"/>
          <w:sz w:val="22"/>
          <w:szCs w:val="22"/>
        </w:rPr>
      </w:pPr>
    </w:p>
    <w:sectPr w:rsidR="00180A87" w:rsidRPr="00333072" w:rsidSect="002E0FD9">
      <w:headerReference w:type="default" r:id="rId10"/>
      <w:footerReference w:type="default" r:id="rId11"/>
      <w:pgSz w:w="11906" w:h="16838"/>
      <w:pgMar w:top="1170" w:right="42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E363" w14:textId="77777777" w:rsidR="00326076" w:rsidRDefault="00326076" w:rsidP="009A22C9">
      <w:r>
        <w:separator/>
      </w:r>
    </w:p>
  </w:endnote>
  <w:endnote w:type="continuationSeparator" w:id="0">
    <w:p w14:paraId="75838ACF" w14:textId="77777777" w:rsidR="00326076" w:rsidRDefault="00326076" w:rsidP="009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0F0D" w14:textId="03FD529A" w:rsidR="000F18AC" w:rsidRDefault="000F18AC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D299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D2991">
      <w:rPr>
        <w:b/>
        <w:noProof/>
      </w:rPr>
      <w:t>3</w:t>
    </w:r>
    <w:r>
      <w:rPr>
        <w:b/>
      </w:rPr>
      <w:fldChar w:fldCharType="end"/>
    </w:r>
  </w:p>
  <w:p w14:paraId="797632BF" w14:textId="77777777" w:rsidR="000F18AC" w:rsidRDefault="000F1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05F6" w14:textId="77777777" w:rsidR="00326076" w:rsidRDefault="00326076" w:rsidP="009A22C9">
      <w:r>
        <w:separator/>
      </w:r>
    </w:p>
  </w:footnote>
  <w:footnote w:type="continuationSeparator" w:id="0">
    <w:p w14:paraId="27A04802" w14:textId="77777777" w:rsidR="00326076" w:rsidRDefault="00326076" w:rsidP="009A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8E20" w14:textId="77777777" w:rsidR="000F18AC" w:rsidRDefault="000F18AC" w:rsidP="002E0FD9">
    <w:pPr>
      <w:pStyle w:val="Header"/>
      <w:jc w:val="right"/>
    </w:pPr>
    <w:r w:rsidRPr="00333072"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 wp14:anchorId="06DE469D" wp14:editId="1847B10E">
          <wp:extent cx="3314700" cy="504825"/>
          <wp:effectExtent l="0" t="0" r="0" b="9525"/>
          <wp:docPr id="38" name="Picture 38" descr="Horder Healthcare logo 300dpi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der Healthcare logo 300dpi A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32BE2" w14:textId="77777777" w:rsidR="000F18AC" w:rsidRDefault="000F18AC" w:rsidP="001248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2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5220DE"/>
    <w:multiLevelType w:val="hybridMultilevel"/>
    <w:tmpl w:val="1D0C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2D0C"/>
    <w:multiLevelType w:val="hybridMultilevel"/>
    <w:tmpl w:val="D35AC9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D75380"/>
    <w:multiLevelType w:val="hybridMultilevel"/>
    <w:tmpl w:val="40E4F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D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8660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840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621A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DC1C9D"/>
    <w:multiLevelType w:val="multilevel"/>
    <w:tmpl w:val="D59C7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1178F"/>
    <w:multiLevelType w:val="hybridMultilevel"/>
    <w:tmpl w:val="7B10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450B"/>
    <w:multiLevelType w:val="multilevel"/>
    <w:tmpl w:val="D8DC2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F5010"/>
    <w:multiLevelType w:val="hybridMultilevel"/>
    <w:tmpl w:val="29BA3E8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A14D6C"/>
    <w:multiLevelType w:val="multilevel"/>
    <w:tmpl w:val="F718F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C6363"/>
    <w:multiLevelType w:val="multilevel"/>
    <w:tmpl w:val="394436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F50745E"/>
    <w:multiLevelType w:val="multilevel"/>
    <w:tmpl w:val="F718F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8A26FD"/>
    <w:multiLevelType w:val="multilevel"/>
    <w:tmpl w:val="D57A45F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165903"/>
    <w:multiLevelType w:val="hybridMultilevel"/>
    <w:tmpl w:val="23200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1780B"/>
    <w:multiLevelType w:val="hybridMultilevel"/>
    <w:tmpl w:val="CA606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572BC8"/>
    <w:multiLevelType w:val="hybridMultilevel"/>
    <w:tmpl w:val="A9D606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B35CB5"/>
    <w:multiLevelType w:val="hybridMultilevel"/>
    <w:tmpl w:val="C9382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128C0"/>
    <w:multiLevelType w:val="hybridMultilevel"/>
    <w:tmpl w:val="28362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461D50"/>
    <w:multiLevelType w:val="hybridMultilevel"/>
    <w:tmpl w:val="6C14D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267484">
    <w:abstractNumId w:val="20"/>
  </w:num>
  <w:num w:numId="2" w16cid:durableId="707492057">
    <w:abstractNumId w:val="18"/>
  </w:num>
  <w:num w:numId="3" w16cid:durableId="1082995965">
    <w:abstractNumId w:val="16"/>
  </w:num>
  <w:num w:numId="4" w16cid:durableId="266743370">
    <w:abstractNumId w:val="11"/>
  </w:num>
  <w:num w:numId="5" w16cid:durableId="2139102979">
    <w:abstractNumId w:val="15"/>
  </w:num>
  <w:num w:numId="6" w16cid:durableId="565066091">
    <w:abstractNumId w:val="13"/>
  </w:num>
  <w:num w:numId="7" w16cid:durableId="1860703935">
    <w:abstractNumId w:val="19"/>
  </w:num>
  <w:num w:numId="8" w16cid:durableId="368140890">
    <w:abstractNumId w:val="9"/>
  </w:num>
  <w:num w:numId="9" w16cid:durableId="780222188">
    <w:abstractNumId w:val="3"/>
  </w:num>
  <w:num w:numId="10" w16cid:durableId="353196001">
    <w:abstractNumId w:val="17"/>
  </w:num>
  <w:num w:numId="11" w16cid:durableId="1681659149">
    <w:abstractNumId w:val="0"/>
  </w:num>
  <w:num w:numId="12" w16cid:durableId="303048899">
    <w:abstractNumId w:val="7"/>
  </w:num>
  <w:num w:numId="13" w16cid:durableId="2096899258">
    <w:abstractNumId w:val="5"/>
  </w:num>
  <w:num w:numId="14" w16cid:durableId="1608194464">
    <w:abstractNumId w:val="4"/>
  </w:num>
  <w:num w:numId="15" w16cid:durableId="1404984992">
    <w:abstractNumId w:val="1"/>
  </w:num>
  <w:num w:numId="16" w16cid:durableId="3436764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8684694">
    <w:abstractNumId w:val="6"/>
  </w:num>
  <w:num w:numId="18" w16cid:durableId="98960349">
    <w:abstractNumId w:val="2"/>
  </w:num>
  <w:num w:numId="19" w16cid:durableId="1795515703">
    <w:abstractNumId w:val="12"/>
  </w:num>
  <w:num w:numId="20" w16cid:durableId="1286623209">
    <w:abstractNumId w:val="8"/>
  </w:num>
  <w:num w:numId="21" w16cid:durableId="1804730942">
    <w:abstractNumId w:val="10"/>
  </w:num>
  <w:num w:numId="22" w16cid:durableId="8644457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4D"/>
    <w:rsid w:val="00006D34"/>
    <w:rsid w:val="0001216C"/>
    <w:rsid w:val="000171E4"/>
    <w:rsid w:val="0008005F"/>
    <w:rsid w:val="000E3175"/>
    <w:rsid w:val="000F18AC"/>
    <w:rsid w:val="00105C10"/>
    <w:rsid w:val="001248F7"/>
    <w:rsid w:val="00146F5D"/>
    <w:rsid w:val="0015097A"/>
    <w:rsid w:val="00161A85"/>
    <w:rsid w:val="00180A87"/>
    <w:rsid w:val="00190324"/>
    <w:rsid w:val="001C51BB"/>
    <w:rsid w:val="0028183F"/>
    <w:rsid w:val="00285DC3"/>
    <w:rsid w:val="002A41FB"/>
    <w:rsid w:val="002A43F6"/>
    <w:rsid w:val="002B1120"/>
    <w:rsid w:val="002B1D12"/>
    <w:rsid w:val="002C0ADF"/>
    <w:rsid w:val="002D2991"/>
    <w:rsid w:val="002D62F7"/>
    <w:rsid w:val="002E0FD9"/>
    <w:rsid w:val="00326076"/>
    <w:rsid w:val="00333072"/>
    <w:rsid w:val="003A5BB8"/>
    <w:rsid w:val="003D3D2D"/>
    <w:rsid w:val="0040712A"/>
    <w:rsid w:val="0041121F"/>
    <w:rsid w:val="004208AB"/>
    <w:rsid w:val="00466D9F"/>
    <w:rsid w:val="00472C62"/>
    <w:rsid w:val="004874DE"/>
    <w:rsid w:val="004B71EF"/>
    <w:rsid w:val="004E18D9"/>
    <w:rsid w:val="00503E1C"/>
    <w:rsid w:val="0050711F"/>
    <w:rsid w:val="00507992"/>
    <w:rsid w:val="00570F4B"/>
    <w:rsid w:val="00573C28"/>
    <w:rsid w:val="00581D41"/>
    <w:rsid w:val="00592CA6"/>
    <w:rsid w:val="005A6A87"/>
    <w:rsid w:val="005A72EF"/>
    <w:rsid w:val="005C0866"/>
    <w:rsid w:val="005E4D7D"/>
    <w:rsid w:val="006558A4"/>
    <w:rsid w:val="006666C3"/>
    <w:rsid w:val="00691774"/>
    <w:rsid w:val="006A7BC0"/>
    <w:rsid w:val="006E6FFB"/>
    <w:rsid w:val="006F349C"/>
    <w:rsid w:val="006F71FF"/>
    <w:rsid w:val="0070482D"/>
    <w:rsid w:val="00704D9B"/>
    <w:rsid w:val="007531F9"/>
    <w:rsid w:val="00765241"/>
    <w:rsid w:val="007718F5"/>
    <w:rsid w:val="007A39AE"/>
    <w:rsid w:val="007C1BEF"/>
    <w:rsid w:val="007E2B6C"/>
    <w:rsid w:val="007E31A8"/>
    <w:rsid w:val="007F12F4"/>
    <w:rsid w:val="00804AE6"/>
    <w:rsid w:val="00833A75"/>
    <w:rsid w:val="00845A33"/>
    <w:rsid w:val="00857299"/>
    <w:rsid w:val="008812AF"/>
    <w:rsid w:val="0089433B"/>
    <w:rsid w:val="0089784E"/>
    <w:rsid w:val="008A2D4A"/>
    <w:rsid w:val="008A71EB"/>
    <w:rsid w:val="008C5A3E"/>
    <w:rsid w:val="008E3716"/>
    <w:rsid w:val="008F1E95"/>
    <w:rsid w:val="00904B4D"/>
    <w:rsid w:val="0096612E"/>
    <w:rsid w:val="009747E2"/>
    <w:rsid w:val="00985F5F"/>
    <w:rsid w:val="009949E5"/>
    <w:rsid w:val="009A12BF"/>
    <w:rsid w:val="009A22C9"/>
    <w:rsid w:val="009E0304"/>
    <w:rsid w:val="009F0754"/>
    <w:rsid w:val="00A079EC"/>
    <w:rsid w:val="00A52B99"/>
    <w:rsid w:val="00A76B66"/>
    <w:rsid w:val="00AA2C59"/>
    <w:rsid w:val="00AB35F7"/>
    <w:rsid w:val="00B26524"/>
    <w:rsid w:val="00B5386B"/>
    <w:rsid w:val="00BD5C0D"/>
    <w:rsid w:val="00C950BD"/>
    <w:rsid w:val="00CD18BC"/>
    <w:rsid w:val="00D46DB2"/>
    <w:rsid w:val="00D61F17"/>
    <w:rsid w:val="00DD1BF3"/>
    <w:rsid w:val="00DE523E"/>
    <w:rsid w:val="00E01DFF"/>
    <w:rsid w:val="00E90A7C"/>
    <w:rsid w:val="00EA47EA"/>
    <w:rsid w:val="00EB6151"/>
    <w:rsid w:val="00ED362C"/>
    <w:rsid w:val="00EF5B06"/>
    <w:rsid w:val="00F06FFF"/>
    <w:rsid w:val="00F66AB3"/>
    <w:rsid w:val="00F73876"/>
    <w:rsid w:val="00FB4D92"/>
    <w:rsid w:val="00FC0946"/>
    <w:rsid w:val="00FE2E25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98BA44"/>
  <w15:docId w15:val="{C886F4AE-8E6F-470C-B685-E9B3CA76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A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61A8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161A8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61A85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1A85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161A85"/>
    <w:pPr>
      <w:jc w:val="both"/>
    </w:pPr>
  </w:style>
  <w:style w:type="paragraph" w:styleId="BodyText2">
    <w:name w:val="Body Text 2"/>
    <w:basedOn w:val="Normal"/>
    <w:rsid w:val="00161A85"/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161A85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61A85"/>
    <w:pPr>
      <w:spacing w:after="120"/>
      <w:ind w:left="283"/>
    </w:pPr>
  </w:style>
  <w:style w:type="paragraph" w:styleId="PlainText">
    <w:name w:val="Plain Text"/>
    <w:basedOn w:val="Normal"/>
    <w:link w:val="PlainTextChar"/>
    <w:uiPriority w:val="99"/>
    <w:unhideWhenUsed/>
    <w:rsid w:val="009F075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F0754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9A22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22C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22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22C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1F17"/>
    <w:pPr>
      <w:spacing w:after="200" w:line="276" w:lineRule="auto"/>
      <w:ind w:left="720"/>
      <w:contextualSpacing/>
    </w:pPr>
    <w:rPr>
      <w:rFonts w:ascii="Arial" w:eastAsia="Calibri" w:hAnsi="Arial"/>
    </w:rPr>
  </w:style>
  <w:style w:type="paragraph" w:styleId="BalloonText">
    <w:name w:val="Balloon Text"/>
    <w:basedOn w:val="Normal"/>
    <w:link w:val="BalloonTextChar"/>
    <w:rsid w:val="00124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48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34FE2ABC980449F1BEBB9C56AA420" ma:contentTypeVersion="13" ma:contentTypeDescription="Create a new document." ma:contentTypeScope="" ma:versionID="59b6f8f938334572caec6d84f55cc8ba">
  <xsd:schema xmlns:xsd="http://www.w3.org/2001/XMLSchema" xmlns:xs="http://www.w3.org/2001/XMLSchema" xmlns:p="http://schemas.microsoft.com/office/2006/metadata/properties" xmlns:ns3="65556325-8cc4-4b55-83bf-30c3fb48fc32" xmlns:ns4="6f676287-b419-4113-99d4-3ef04472bbb7" targetNamespace="http://schemas.microsoft.com/office/2006/metadata/properties" ma:root="true" ma:fieldsID="e9fc52823a1d79621288cc2b2d4b24a5" ns3:_="" ns4:_="">
    <xsd:import namespace="65556325-8cc4-4b55-83bf-30c3fb48fc32"/>
    <xsd:import namespace="6f676287-b419-4113-99d4-3ef04472b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56325-8cc4-4b55-83bf-30c3fb48f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76287-b419-4113-99d4-3ef04472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1FA64-B8C6-46B2-B6DD-5C4F1C79A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46CCE-C723-48DD-A649-D615C7AB5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78FEE-B147-425F-8315-BEA2DF51A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56325-8cc4-4b55-83bf-30c3fb48fc32"/>
    <ds:schemaRef ds:uri="6f676287-b419-4113-99d4-3ef04472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Ambulance NHS Trust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Wilson</dc:creator>
  <cp:lastModifiedBy>Amanda Glazebrook</cp:lastModifiedBy>
  <cp:revision>2</cp:revision>
  <cp:lastPrinted>2019-09-06T13:44:00Z</cp:lastPrinted>
  <dcterms:created xsi:type="dcterms:W3CDTF">2022-05-10T08:07:00Z</dcterms:created>
  <dcterms:modified xsi:type="dcterms:W3CDTF">2022-05-10T08:07:00Z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0x01010073F34FE2ABC980449F1BEBB9C56AA420</vt:lpwstr>
  </property>
</Properties>
</file>